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B4C" w:rsidRDefault="00556B4C" w:rsidP="00825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
        <w:t>DECRETO DEL PRESIDENTE DELLA REPUBBLICA 28 dicembre 2000, n. 445</w:t>
      </w:r>
    </w:p>
    <w:p w:rsidR="00556B4C" w:rsidRPr="00142541" w:rsidRDefault="00556B4C" w:rsidP="00825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ahoma"/>
          <w:color w:val="333333"/>
          <w:lang w:eastAsia="it-IT"/>
        </w:rPr>
      </w:pPr>
    </w:p>
    <w:p w:rsidR="00556B4C" w:rsidRPr="00556B4C" w:rsidRDefault="00556B4C" w:rsidP="00825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ahoma"/>
          <w:color w:val="333333"/>
          <w:lang w:eastAsia="it-IT"/>
        </w:rPr>
      </w:pPr>
      <w:r w:rsidRPr="00556B4C">
        <w:rPr>
          <w:rFonts w:eastAsia="Times New Roman" w:cs="Tahoma"/>
          <w:color w:val="333333"/>
          <w:lang w:eastAsia="it-IT"/>
        </w:rPr>
        <w:t>Art. 75 (R)</w:t>
      </w:r>
    </w:p>
    <w:p w:rsidR="00556B4C" w:rsidRPr="00142541" w:rsidRDefault="00556B4C" w:rsidP="00825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ahoma"/>
          <w:color w:val="333333"/>
          <w:lang w:eastAsia="it-IT"/>
        </w:rPr>
      </w:pPr>
    </w:p>
    <w:p w:rsidR="00556B4C" w:rsidRPr="00556B4C" w:rsidRDefault="00556B4C" w:rsidP="00825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ahoma"/>
          <w:color w:val="333333"/>
          <w:lang w:eastAsia="it-IT"/>
        </w:rPr>
      </w:pPr>
      <w:r w:rsidRPr="00556B4C">
        <w:rPr>
          <w:rFonts w:eastAsia="Times New Roman" w:cs="Tahoma"/>
          <w:color w:val="333333"/>
          <w:lang w:eastAsia="it-IT"/>
        </w:rPr>
        <w:t>Decadenza dai benefici</w:t>
      </w:r>
    </w:p>
    <w:p w:rsidR="00556B4C" w:rsidRPr="00556B4C" w:rsidRDefault="00556B4C" w:rsidP="00825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ahoma"/>
          <w:color w:val="333333"/>
          <w:lang w:eastAsia="it-IT"/>
        </w:rPr>
      </w:pPr>
    </w:p>
    <w:p w:rsidR="00556B4C" w:rsidRPr="00556B4C" w:rsidRDefault="00556B4C" w:rsidP="00825088">
      <w:pPr>
        <w:pStyle w:val="Paragrafoelenco"/>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eastAsia="Times New Roman" w:cs="Tahoma"/>
          <w:color w:val="333333"/>
          <w:lang w:eastAsia="it-IT"/>
        </w:rPr>
      </w:pPr>
      <w:r>
        <w:rPr>
          <w:rFonts w:eastAsia="Times New Roman" w:cs="Tahoma"/>
          <w:color w:val="333333"/>
          <w:lang w:eastAsia="it-IT"/>
        </w:rPr>
        <w:t xml:space="preserve">1. </w:t>
      </w:r>
      <w:r w:rsidRPr="00556B4C">
        <w:rPr>
          <w:rFonts w:eastAsia="Times New Roman" w:cs="Tahoma"/>
          <w:color w:val="333333"/>
          <w:lang w:eastAsia="it-IT"/>
        </w:rPr>
        <w:t>Fermo restando quanto previsto dall'articolo 76, qualora dal controllo di cui all'articolo 71 emerga la non veridicità del contenuto della dichiarazione, il dichiarante decade dai benefici eventualmente conseguenti al provvedimento emanato sulla base della</w:t>
      </w:r>
      <w:r>
        <w:rPr>
          <w:rFonts w:eastAsia="Times New Roman" w:cs="Tahoma"/>
          <w:color w:val="333333"/>
          <w:lang w:eastAsia="it-IT"/>
        </w:rPr>
        <w:t xml:space="preserve"> </w:t>
      </w:r>
      <w:r w:rsidRPr="00556B4C">
        <w:rPr>
          <w:rFonts w:eastAsia="Times New Roman" w:cs="Tahoma"/>
          <w:color w:val="333333"/>
          <w:lang w:eastAsia="it-IT"/>
        </w:rPr>
        <w:t>dichiarazione non veritiera.</w:t>
      </w:r>
    </w:p>
    <w:p w:rsidR="00556B4C" w:rsidRDefault="00556B4C" w:rsidP="00825088">
      <w:pPr>
        <w:pStyle w:val="PreformattatoHTML"/>
        <w:rPr>
          <w:rFonts w:asciiTheme="minorHAnsi" w:hAnsiTheme="minorHAnsi" w:cs="Tahoma"/>
          <w:color w:val="333333"/>
          <w:sz w:val="22"/>
          <w:szCs w:val="22"/>
        </w:rPr>
      </w:pPr>
    </w:p>
    <w:p w:rsidR="00825088" w:rsidRPr="00556B4C" w:rsidRDefault="00825088" w:rsidP="00825088">
      <w:pPr>
        <w:pStyle w:val="PreformattatoHTML"/>
        <w:rPr>
          <w:rFonts w:asciiTheme="minorHAnsi" w:hAnsiTheme="minorHAnsi" w:cs="Tahoma"/>
          <w:color w:val="333333"/>
          <w:sz w:val="22"/>
          <w:szCs w:val="22"/>
        </w:rPr>
      </w:pPr>
    </w:p>
    <w:p w:rsidR="00556B4C" w:rsidRDefault="00556B4C" w:rsidP="00825088">
      <w:pPr>
        <w:pStyle w:val="PreformattatoHTML"/>
        <w:jc w:val="center"/>
        <w:rPr>
          <w:rFonts w:asciiTheme="minorHAnsi" w:hAnsiTheme="minorHAnsi" w:cs="Tahoma"/>
          <w:color w:val="333333"/>
          <w:sz w:val="22"/>
          <w:szCs w:val="22"/>
        </w:rPr>
      </w:pPr>
      <w:r w:rsidRPr="00556B4C">
        <w:rPr>
          <w:rFonts w:asciiTheme="minorHAnsi" w:hAnsiTheme="minorHAnsi" w:cs="Tahoma"/>
          <w:color w:val="333333"/>
          <w:sz w:val="22"/>
          <w:szCs w:val="22"/>
        </w:rPr>
        <w:t>Art. 76 (L)</w:t>
      </w:r>
    </w:p>
    <w:p w:rsidR="00556B4C" w:rsidRPr="00556B4C" w:rsidRDefault="00556B4C" w:rsidP="00825088">
      <w:pPr>
        <w:pStyle w:val="PreformattatoHTML"/>
        <w:rPr>
          <w:rFonts w:asciiTheme="minorHAnsi" w:hAnsiTheme="minorHAnsi" w:cs="Tahoma"/>
          <w:color w:val="333333"/>
          <w:sz w:val="22"/>
          <w:szCs w:val="22"/>
        </w:rPr>
      </w:pPr>
    </w:p>
    <w:p w:rsidR="00556B4C" w:rsidRPr="00556B4C" w:rsidRDefault="00556B4C" w:rsidP="00825088">
      <w:pPr>
        <w:pStyle w:val="PreformattatoHTML"/>
        <w:jc w:val="center"/>
        <w:rPr>
          <w:rFonts w:asciiTheme="minorHAnsi" w:hAnsiTheme="minorHAnsi" w:cs="Tahoma"/>
          <w:color w:val="333333"/>
          <w:sz w:val="22"/>
          <w:szCs w:val="22"/>
        </w:rPr>
      </w:pPr>
      <w:r w:rsidRPr="00556B4C">
        <w:rPr>
          <w:rFonts w:asciiTheme="minorHAnsi" w:hAnsiTheme="minorHAnsi" w:cs="Tahoma"/>
          <w:color w:val="333333"/>
          <w:sz w:val="22"/>
          <w:szCs w:val="22"/>
        </w:rPr>
        <w:t>Norme penali</w:t>
      </w:r>
    </w:p>
    <w:p w:rsidR="00556B4C" w:rsidRPr="00556B4C" w:rsidRDefault="00556B4C" w:rsidP="00825088">
      <w:pPr>
        <w:pStyle w:val="PreformattatoHTML"/>
        <w:rPr>
          <w:rFonts w:asciiTheme="minorHAnsi" w:hAnsiTheme="minorHAnsi" w:cs="Tahoma"/>
          <w:color w:val="333333"/>
          <w:sz w:val="22"/>
          <w:szCs w:val="22"/>
        </w:rPr>
      </w:pPr>
    </w:p>
    <w:p w:rsidR="00556B4C" w:rsidRPr="00556B4C" w:rsidRDefault="00556B4C" w:rsidP="00825088">
      <w:pPr>
        <w:pStyle w:val="PreformattatoHTML"/>
        <w:rPr>
          <w:rFonts w:asciiTheme="minorHAnsi" w:hAnsiTheme="minorHAnsi" w:cs="Tahoma"/>
          <w:color w:val="333333"/>
          <w:sz w:val="22"/>
          <w:szCs w:val="22"/>
        </w:rPr>
      </w:pPr>
      <w:r w:rsidRPr="00556B4C">
        <w:rPr>
          <w:rFonts w:asciiTheme="minorHAnsi" w:hAnsiTheme="minorHAnsi" w:cs="Tahoma"/>
          <w:color w:val="333333"/>
          <w:sz w:val="22"/>
          <w:szCs w:val="22"/>
        </w:rPr>
        <w:t>1. Chiunque rilascia dichiarazioni mendaci, forma atti falsi o ne</w:t>
      </w:r>
      <w:r w:rsidR="003D7E83">
        <w:rPr>
          <w:rFonts w:asciiTheme="minorHAnsi" w:hAnsiTheme="minorHAnsi" w:cs="Tahoma"/>
          <w:color w:val="333333"/>
          <w:sz w:val="22"/>
          <w:szCs w:val="22"/>
        </w:rPr>
        <w:t xml:space="preserve"> </w:t>
      </w:r>
      <w:r w:rsidRPr="00556B4C">
        <w:rPr>
          <w:rFonts w:asciiTheme="minorHAnsi" w:hAnsiTheme="minorHAnsi" w:cs="Tahoma"/>
          <w:color w:val="333333"/>
          <w:sz w:val="22"/>
          <w:szCs w:val="22"/>
        </w:rPr>
        <w:t xml:space="preserve">fa uso nei casi previsti dal presente testo unico </w:t>
      </w:r>
      <w:r w:rsidR="003D7E83">
        <w:rPr>
          <w:rFonts w:asciiTheme="minorHAnsi" w:hAnsiTheme="minorHAnsi" w:cs="Tahoma"/>
          <w:color w:val="333333"/>
          <w:sz w:val="22"/>
          <w:szCs w:val="22"/>
        </w:rPr>
        <w:t>è</w:t>
      </w:r>
      <w:r w:rsidRPr="00556B4C">
        <w:rPr>
          <w:rFonts w:asciiTheme="minorHAnsi" w:hAnsiTheme="minorHAnsi" w:cs="Tahoma"/>
          <w:color w:val="333333"/>
          <w:sz w:val="22"/>
          <w:szCs w:val="22"/>
        </w:rPr>
        <w:t xml:space="preserve"> punito ai sensi</w:t>
      </w:r>
      <w:r w:rsidR="003D7E83">
        <w:rPr>
          <w:rFonts w:asciiTheme="minorHAnsi" w:hAnsiTheme="minorHAnsi" w:cs="Tahoma"/>
          <w:color w:val="333333"/>
          <w:sz w:val="22"/>
          <w:szCs w:val="22"/>
        </w:rPr>
        <w:t xml:space="preserve"> </w:t>
      </w:r>
      <w:r w:rsidRPr="00556B4C">
        <w:rPr>
          <w:rFonts w:asciiTheme="minorHAnsi" w:hAnsiTheme="minorHAnsi" w:cs="Tahoma"/>
          <w:color w:val="333333"/>
          <w:sz w:val="22"/>
          <w:szCs w:val="22"/>
        </w:rPr>
        <w:t>del codice penale e delle leggi speciali in materia.</w:t>
      </w:r>
    </w:p>
    <w:p w:rsidR="00556B4C" w:rsidRPr="00556B4C" w:rsidRDefault="00556B4C" w:rsidP="00825088">
      <w:pPr>
        <w:pStyle w:val="PreformattatoHTML"/>
        <w:rPr>
          <w:rFonts w:asciiTheme="minorHAnsi" w:hAnsiTheme="minorHAnsi" w:cs="Tahoma"/>
          <w:color w:val="333333"/>
          <w:sz w:val="22"/>
          <w:szCs w:val="22"/>
        </w:rPr>
      </w:pPr>
      <w:r w:rsidRPr="00556B4C">
        <w:rPr>
          <w:rFonts w:asciiTheme="minorHAnsi" w:hAnsiTheme="minorHAnsi" w:cs="Tahoma"/>
          <w:color w:val="333333"/>
          <w:sz w:val="22"/>
          <w:szCs w:val="22"/>
        </w:rPr>
        <w:t>2. L'esibizione  di un atto contenente dati non pi</w:t>
      </w:r>
      <w:r w:rsidR="003D7E83">
        <w:rPr>
          <w:rFonts w:asciiTheme="minorHAnsi" w:hAnsiTheme="minorHAnsi" w:cs="Tahoma"/>
          <w:color w:val="333333"/>
          <w:sz w:val="22"/>
          <w:szCs w:val="22"/>
        </w:rPr>
        <w:t>ù</w:t>
      </w:r>
      <w:r w:rsidRPr="00556B4C">
        <w:rPr>
          <w:rFonts w:asciiTheme="minorHAnsi" w:hAnsiTheme="minorHAnsi" w:cs="Tahoma"/>
          <w:color w:val="333333"/>
          <w:sz w:val="22"/>
          <w:szCs w:val="22"/>
        </w:rPr>
        <w:t xml:space="preserve"> rispondenti a</w:t>
      </w:r>
      <w:r w:rsidR="003D7E83">
        <w:rPr>
          <w:rFonts w:asciiTheme="minorHAnsi" w:hAnsiTheme="minorHAnsi" w:cs="Tahoma"/>
          <w:color w:val="333333"/>
          <w:sz w:val="22"/>
          <w:szCs w:val="22"/>
        </w:rPr>
        <w:t xml:space="preserve"> </w:t>
      </w:r>
      <w:r w:rsidRPr="00556B4C">
        <w:rPr>
          <w:rFonts w:asciiTheme="minorHAnsi" w:hAnsiTheme="minorHAnsi" w:cs="Tahoma"/>
          <w:color w:val="333333"/>
          <w:sz w:val="22"/>
          <w:szCs w:val="22"/>
        </w:rPr>
        <w:t>verit</w:t>
      </w:r>
      <w:r w:rsidR="003D7E83">
        <w:rPr>
          <w:rFonts w:asciiTheme="minorHAnsi" w:hAnsiTheme="minorHAnsi" w:cs="Tahoma"/>
          <w:color w:val="333333"/>
          <w:sz w:val="22"/>
          <w:szCs w:val="22"/>
        </w:rPr>
        <w:t>à</w:t>
      </w:r>
      <w:r w:rsidRPr="00556B4C">
        <w:rPr>
          <w:rFonts w:asciiTheme="minorHAnsi" w:hAnsiTheme="minorHAnsi" w:cs="Tahoma"/>
          <w:color w:val="333333"/>
          <w:sz w:val="22"/>
          <w:szCs w:val="22"/>
        </w:rPr>
        <w:t xml:space="preserve"> equivale ad uso di atto falso.</w:t>
      </w:r>
    </w:p>
    <w:p w:rsidR="00556B4C" w:rsidRPr="00556B4C" w:rsidRDefault="00556B4C" w:rsidP="00825088">
      <w:pPr>
        <w:pStyle w:val="PreformattatoHTML"/>
        <w:jc w:val="both"/>
        <w:rPr>
          <w:rFonts w:asciiTheme="minorHAnsi" w:hAnsiTheme="minorHAnsi" w:cs="Tahoma"/>
          <w:color w:val="333333"/>
          <w:sz w:val="22"/>
          <w:szCs w:val="22"/>
        </w:rPr>
      </w:pPr>
      <w:r w:rsidRPr="00556B4C">
        <w:rPr>
          <w:rFonts w:asciiTheme="minorHAnsi" w:hAnsiTheme="minorHAnsi" w:cs="Tahoma"/>
          <w:color w:val="333333"/>
          <w:sz w:val="22"/>
          <w:szCs w:val="22"/>
        </w:rPr>
        <w:t>3. Le dichiarazioni sostitutive rese ai sensi degli articoli 46 e</w:t>
      </w:r>
      <w:r w:rsidR="003D7E83">
        <w:rPr>
          <w:rFonts w:asciiTheme="minorHAnsi" w:hAnsiTheme="minorHAnsi" w:cs="Tahoma"/>
          <w:color w:val="333333"/>
          <w:sz w:val="22"/>
          <w:szCs w:val="22"/>
        </w:rPr>
        <w:t xml:space="preserve"> </w:t>
      </w:r>
      <w:r w:rsidRPr="00556B4C">
        <w:rPr>
          <w:rFonts w:asciiTheme="minorHAnsi" w:hAnsiTheme="minorHAnsi" w:cs="Tahoma"/>
          <w:color w:val="333333"/>
          <w:sz w:val="22"/>
          <w:szCs w:val="22"/>
        </w:rPr>
        <w:t>47 e le dichiarazioni rese per conto delle persone indicate</w:t>
      </w:r>
      <w:r w:rsidR="003D7E83">
        <w:rPr>
          <w:rFonts w:asciiTheme="minorHAnsi" w:hAnsiTheme="minorHAnsi" w:cs="Tahoma"/>
          <w:color w:val="333333"/>
          <w:sz w:val="22"/>
          <w:szCs w:val="22"/>
        </w:rPr>
        <w:t xml:space="preserve"> </w:t>
      </w:r>
      <w:r w:rsidRPr="00556B4C">
        <w:rPr>
          <w:rFonts w:asciiTheme="minorHAnsi" w:hAnsiTheme="minorHAnsi" w:cs="Tahoma"/>
          <w:color w:val="333333"/>
          <w:sz w:val="22"/>
          <w:szCs w:val="22"/>
        </w:rPr>
        <w:t>nell'articolo  4,  comma  2,  sono  considerate come fatte a pubblico</w:t>
      </w:r>
      <w:r w:rsidR="003D7E83">
        <w:rPr>
          <w:rFonts w:asciiTheme="minorHAnsi" w:hAnsiTheme="minorHAnsi" w:cs="Tahoma"/>
          <w:color w:val="333333"/>
          <w:sz w:val="22"/>
          <w:szCs w:val="22"/>
        </w:rPr>
        <w:t xml:space="preserve"> </w:t>
      </w:r>
      <w:r w:rsidRPr="00556B4C">
        <w:rPr>
          <w:rFonts w:asciiTheme="minorHAnsi" w:hAnsiTheme="minorHAnsi" w:cs="Tahoma"/>
          <w:color w:val="333333"/>
          <w:sz w:val="22"/>
          <w:szCs w:val="22"/>
        </w:rPr>
        <w:t>ufficiale.</w:t>
      </w:r>
    </w:p>
    <w:p w:rsidR="00556B4C" w:rsidRPr="00556B4C" w:rsidRDefault="00556B4C" w:rsidP="00825088">
      <w:pPr>
        <w:pStyle w:val="PreformattatoHTML"/>
        <w:jc w:val="both"/>
        <w:rPr>
          <w:rFonts w:asciiTheme="minorHAnsi" w:hAnsiTheme="minorHAnsi" w:cs="Tahoma"/>
          <w:color w:val="333333"/>
          <w:sz w:val="22"/>
          <w:szCs w:val="22"/>
        </w:rPr>
      </w:pPr>
      <w:r w:rsidRPr="00556B4C">
        <w:rPr>
          <w:rFonts w:asciiTheme="minorHAnsi" w:hAnsiTheme="minorHAnsi" w:cs="Tahoma"/>
          <w:color w:val="333333"/>
          <w:sz w:val="22"/>
          <w:szCs w:val="22"/>
        </w:rPr>
        <w:t>4. Se i reati indicati nei commi 1, 2 e 3 sono commessi per</w:t>
      </w:r>
      <w:r w:rsidR="003D7E83">
        <w:rPr>
          <w:rFonts w:asciiTheme="minorHAnsi" w:hAnsiTheme="minorHAnsi" w:cs="Tahoma"/>
          <w:color w:val="333333"/>
          <w:sz w:val="22"/>
          <w:szCs w:val="22"/>
        </w:rPr>
        <w:t xml:space="preserve"> </w:t>
      </w:r>
      <w:r w:rsidRPr="00556B4C">
        <w:rPr>
          <w:rFonts w:asciiTheme="minorHAnsi" w:hAnsiTheme="minorHAnsi" w:cs="Tahoma"/>
          <w:color w:val="333333"/>
          <w:sz w:val="22"/>
          <w:szCs w:val="22"/>
        </w:rPr>
        <w:t>ottenere la nomina ad  un pubblico ufficio o l'autorizzazione</w:t>
      </w:r>
      <w:r w:rsidR="003D7E83">
        <w:rPr>
          <w:rFonts w:asciiTheme="minorHAnsi" w:hAnsiTheme="minorHAnsi" w:cs="Tahoma"/>
          <w:color w:val="333333"/>
          <w:sz w:val="22"/>
          <w:szCs w:val="22"/>
        </w:rPr>
        <w:t xml:space="preserve"> </w:t>
      </w:r>
      <w:r w:rsidRPr="00556B4C">
        <w:rPr>
          <w:rFonts w:asciiTheme="minorHAnsi" w:hAnsiTheme="minorHAnsi" w:cs="Tahoma"/>
          <w:color w:val="333333"/>
          <w:sz w:val="22"/>
          <w:szCs w:val="22"/>
        </w:rPr>
        <w:t>all'esercizio di una professione o arte, il giudice, nei casi pi</w:t>
      </w:r>
      <w:r w:rsidR="003D7E83">
        <w:rPr>
          <w:rFonts w:asciiTheme="minorHAnsi" w:hAnsiTheme="minorHAnsi" w:cs="Tahoma"/>
          <w:color w:val="333333"/>
          <w:sz w:val="22"/>
          <w:szCs w:val="22"/>
        </w:rPr>
        <w:t xml:space="preserve">ù </w:t>
      </w:r>
      <w:r w:rsidRPr="00556B4C">
        <w:rPr>
          <w:rFonts w:asciiTheme="minorHAnsi" w:hAnsiTheme="minorHAnsi" w:cs="Tahoma"/>
          <w:color w:val="333333"/>
          <w:sz w:val="22"/>
          <w:szCs w:val="22"/>
        </w:rPr>
        <w:t>gravi, pu</w:t>
      </w:r>
      <w:r w:rsidR="003D7E83">
        <w:rPr>
          <w:rFonts w:asciiTheme="minorHAnsi" w:hAnsiTheme="minorHAnsi" w:cs="Tahoma"/>
          <w:color w:val="333333"/>
          <w:sz w:val="22"/>
          <w:szCs w:val="22"/>
        </w:rPr>
        <w:t>ò</w:t>
      </w:r>
      <w:r w:rsidRPr="00556B4C">
        <w:rPr>
          <w:rFonts w:asciiTheme="minorHAnsi" w:hAnsiTheme="minorHAnsi" w:cs="Tahoma"/>
          <w:color w:val="333333"/>
          <w:sz w:val="22"/>
          <w:szCs w:val="22"/>
        </w:rPr>
        <w:t xml:space="preserve"> applicare l'interdizione temporanea dai pubblici uffici o</w:t>
      </w:r>
      <w:r w:rsidR="003D7E83">
        <w:rPr>
          <w:rFonts w:asciiTheme="minorHAnsi" w:hAnsiTheme="minorHAnsi" w:cs="Tahoma"/>
          <w:color w:val="333333"/>
          <w:sz w:val="22"/>
          <w:szCs w:val="22"/>
        </w:rPr>
        <w:t xml:space="preserve"> </w:t>
      </w:r>
      <w:r w:rsidRPr="00556B4C">
        <w:rPr>
          <w:rFonts w:asciiTheme="minorHAnsi" w:hAnsiTheme="minorHAnsi" w:cs="Tahoma"/>
          <w:color w:val="333333"/>
          <w:sz w:val="22"/>
          <w:szCs w:val="22"/>
        </w:rPr>
        <w:t>dalla professione e arte.</w:t>
      </w:r>
    </w:p>
    <w:p w:rsidR="00CA78A5" w:rsidRPr="00556B4C" w:rsidRDefault="00CA78A5" w:rsidP="00825088">
      <w:pPr>
        <w:spacing w:after="0"/>
        <w:rPr>
          <w:rFonts w:eastAsia="Times New Roman" w:cs="Tahoma"/>
          <w:color w:val="333333"/>
          <w:lang w:eastAsia="it-IT"/>
        </w:rPr>
      </w:pPr>
    </w:p>
    <w:sectPr w:rsidR="00CA78A5" w:rsidRPr="00556B4C" w:rsidSect="00CA78A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A0E91"/>
    <w:multiLevelType w:val="hybridMultilevel"/>
    <w:tmpl w:val="FC5625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5230B59"/>
    <w:multiLevelType w:val="hybridMultilevel"/>
    <w:tmpl w:val="F9EA30B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556B4C"/>
    <w:rsid w:val="003D7E83"/>
    <w:rsid w:val="00556B4C"/>
    <w:rsid w:val="00825088"/>
    <w:rsid w:val="00CA78A5"/>
    <w:rsid w:val="00E657B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56B4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semiHidden/>
    <w:unhideWhenUsed/>
    <w:rsid w:val="00556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556B4C"/>
    <w:rPr>
      <w:rFonts w:ascii="Courier New" w:eastAsia="Times New Roman" w:hAnsi="Courier New" w:cs="Courier New"/>
      <w:sz w:val="20"/>
      <w:szCs w:val="20"/>
      <w:lang w:eastAsia="it-IT"/>
    </w:rPr>
  </w:style>
  <w:style w:type="paragraph" w:styleId="Paragrafoelenco">
    <w:name w:val="List Paragraph"/>
    <w:basedOn w:val="Normale"/>
    <w:uiPriority w:val="34"/>
    <w:qFormat/>
    <w:rsid w:val="00556B4C"/>
    <w:pPr>
      <w:ind w:left="720"/>
      <w:contextualSpacing/>
    </w:pPr>
  </w:style>
</w:styles>
</file>

<file path=word/webSettings.xml><?xml version="1.0" encoding="utf-8"?>
<w:webSettings xmlns:r="http://schemas.openxmlformats.org/officeDocument/2006/relationships" xmlns:w="http://schemas.openxmlformats.org/wordprocessingml/2006/main">
  <w:divs>
    <w:div w:id="922644612">
      <w:bodyDiv w:val="1"/>
      <w:marLeft w:val="0"/>
      <w:marRight w:val="0"/>
      <w:marTop w:val="0"/>
      <w:marBottom w:val="0"/>
      <w:divBdr>
        <w:top w:val="none" w:sz="0" w:space="0" w:color="auto"/>
        <w:left w:val="none" w:sz="0" w:space="0" w:color="auto"/>
        <w:bottom w:val="none" w:sz="0" w:space="0" w:color="auto"/>
        <w:right w:val="none" w:sz="0" w:space="0" w:color="auto"/>
      </w:divBdr>
    </w:div>
    <w:div w:id="200731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179</Words>
  <Characters>1024</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2015-04-07T07:11:00Z</dcterms:created>
  <dcterms:modified xsi:type="dcterms:W3CDTF">2015-04-07T07:50:00Z</dcterms:modified>
</cp:coreProperties>
</file>